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16.05.2022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23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16.05.20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23/1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за </w:t>
      </w:r>
      <w:r>
        <w:rPr>
          <w:rFonts w:ascii="Times New Roman" w:hAnsi="Times New Roman"/>
          <w:b w:val="1"/>
          <w:color w:val="000000"/>
          <w:sz w:val="27"/>
        </w:rPr>
        <w:t>апрель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 xml:space="preserve">Ростовской области за </w:t>
      </w:r>
      <w:r>
        <w:rPr>
          <w:rFonts w:ascii="Times New Roman" w:hAnsi="Times New Roman"/>
          <w:sz w:val="27"/>
        </w:rPr>
        <w:t xml:space="preserve">апрель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16.05.2022</w:t>
      </w:r>
      <w:r>
        <w:t xml:space="preserve"> </w:t>
      </w:r>
      <w:r>
        <w:t>№</w:t>
      </w:r>
      <w:r>
        <w:t xml:space="preserve"> 23/1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>апрель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Региональной службой по тарифам Ростовской области </w:t>
      </w:r>
      <w:r>
        <w:rPr>
          <w:rFonts w:ascii="Times New Roman" w:hAnsi="Times New Roman"/>
          <w:sz w:val="27"/>
        </w:rPr>
        <w:t xml:space="preserve">(далее – РСТ) </w:t>
      </w:r>
      <w:r>
        <w:rPr>
          <w:rFonts w:ascii="Times New Roman" w:hAnsi="Times New Roman"/>
          <w:sz w:val="27"/>
        </w:rPr>
        <w:t>проведен мониторинг соблюдения</w:t>
      </w:r>
      <w:r>
        <w:rPr>
          <w:rFonts w:ascii="Times New Roman" w:hAnsi="Times New Roman"/>
          <w:sz w:val="27"/>
        </w:rPr>
        <w:t xml:space="preserve"> предельных </w:t>
      </w:r>
      <w:r>
        <w:rPr>
          <w:rFonts w:ascii="Times New Roman" w:hAnsi="Times New Roman"/>
          <w:sz w:val="27"/>
        </w:rPr>
        <w:t xml:space="preserve">(максимальных)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>изменения размера 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по муниципальным образованиям </w:t>
      </w:r>
      <w:r>
        <w:rPr>
          <w:rFonts w:ascii="Times New Roman" w:hAnsi="Times New Roman"/>
          <w:sz w:val="27"/>
        </w:rPr>
        <w:t>Ростовской области за апрель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года.</w:t>
      </w:r>
      <w:r>
        <w:rPr>
          <w:rFonts w:ascii="Times New Roman" w:hAnsi="Times New Roman"/>
          <w:sz w:val="27"/>
        </w:rPr>
        <w:t xml:space="preserve"> </w:t>
      </w:r>
    </w:p>
    <w:p w14:paraId="35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платы граждан за коммунальные услуги в формате шаблона ФАС России.</w:t>
      </w:r>
    </w:p>
    <w:p w14:paraId="36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</w:t>
      </w:r>
      <w:r>
        <w:rPr>
          <w:rFonts w:ascii="Times New Roman" w:hAnsi="Times New Roman"/>
          <w:sz w:val="27"/>
        </w:rPr>
        <w:t>апрель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 по информации органов местного самоуправления в сопоставимых условиях находятся в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рамках установленных </w:t>
      </w:r>
      <w:r>
        <w:rPr>
          <w:rFonts w:ascii="Times New Roman" w:hAnsi="Times New Roman"/>
          <w:sz w:val="27"/>
        </w:rPr>
        <w:t>распоряжением</w:t>
      </w:r>
      <w:r>
        <w:rPr>
          <w:rFonts w:ascii="Times New Roman" w:hAnsi="Times New Roman"/>
          <w:sz w:val="27"/>
        </w:rPr>
        <w:t xml:space="preserve"> Губернатора Ростовской области от </w:t>
      </w:r>
      <w:r>
        <w:rPr>
          <w:rFonts w:ascii="Times New Roman" w:hAnsi="Times New Roman"/>
          <w:sz w:val="27"/>
        </w:rPr>
        <w:t>15</w:t>
      </w:r>
      <w:r>
        <w:rPr>
          <w:rFonts w:ascii="Times New Roman" w:hAnsi="Times New Roman"/>
          <w:sz w:val="27"/>
        </w:rPr>
        <w:t>.1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.20</w:t>
      </w:r>
      <w:r>
        <w:rPr>
          <w:rFonts w:ascii="Times New Roman" w:hAnsi="Times New Roman"/>
          <w:sz w:val="27"/>
        </w:rPr>
        <w:t>21</w:t>
      </w:r>
      <w:r>
        <w:rPr>
          <w:rFonts w:ascii="Times New Roman" w:hAnsi="Times New Roman"/>
          <w:sz w:val="27"/>
        </w:rPr>
        <w:t xml:space="preserve"> № </w:t>
      </w:r>
      <w:r>
        <w:rPr>
          <w:rFonts w:ascii="Times New Roman" w:hAnsi="Times New Roman"/>
          <w:sz w:val="27"/>
        </w:rPr>
        <w:t>324</w:t>
      </w:r>
      <w:r>
        <w:rPr>
          <w:rFonts w:ascii="Times New Roman" w:hAnsi="Times New Roman"/>
          <w:sz w:val="27"/>
        </w:rPr>
        <w:t xml:space="preserve"> предельных значений</w:t>
      </w:r>
      <w:r>
        <w:rPr>
          <w:rFonts w:ascii="Times New Roman" w:hAnsi="Times New Roman"/>
          <w:sz w:val="27"/>
        </w:rPr>
        <w:t xml:space="preserve"> – </w:t>
      </w:r>
      <w:r>
        <w:rPr>
          <w:rFonts w:ascii="Times New Roman" w:hAnsi="Times New Roman"/>
          <w:sz w:val="27"/>
        </w:rPr>
        <w:t>0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%</w:t>
      </w:r>
      <w:r>
        <w:rPr>
          <w:rFonts w:ascii="Times New Roman" w:hAnsi="Times New Roman"/>
          <w:sz w:val="27"/>
        </w:rPr>
        <w:t xml:space="preserve"> (с учетом субсидий).</w:t>
      </w:r>
    </w:p>
    <w:p w14:paraId="37000000">
      <w:pPr>
        <w:ind w:hanging="142" w:left="142"/>
        <w:rPr>
          <w:sz w:val="27"/>
        </w:rPr>
      </w:pPr>
    </w:p>
    <w:p w14:paraId="38000000">
      <w:pPr>
        <w:ind w:hanging="142" w:left="142"/>
        <w:rPr>
          <w:sz w:val="27"/>
        </w:rPr>
      </w:pPr>
    </w:p>
    <w:p w14:paraId="39000000">
      <w:pPr>
        <w:ind w:hanging="142" w:left="142"/>
        <w:rPr>
          <w:sz w:val="27"/>
        </w:rPr>
      </w:pPr>
      <w:r>
        <w:rPr>
          <w:sz w:val="27"/>
        </w:rPr>
        <w:t>Заведующий</w:t>
      </w:r>
      <w:r>
        <w:rPr>
          <w:sz w:val="27"/>
        </w:rPr>
        <w:t xml:space="preserve"> сектор</w:t>
      </w:r>
      <w:r>
        <w:rPr>
          <w:sz w:val="27"/>
        </w:rPr>
        <w:t>ом</w:t>
      </w:r>
    </w:p>
    <w:p w14:paraId="3A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3B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3C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3D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3E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>Е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 xml:space="preserve">. </w:t>
      </w:r>
      <w:r>
        <w:rPr>
          <w:sz w:val="27"/>
        </w:rPr>
        <w:t>Гнитеева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нак"/>
    <w:basedOn w:val="Style_5"/>
    <w:link w:val="Style_10_ch"/>
    <w:pPr>
      <w:spacing w:afterAutospacing="on" w:beforeAutospacing="on"/>
      <w:ind/>
    </w:pPr>
    <w:rPr>
      <w:rFonts w:ascii="Tahoma" w:hAnsi="Tahoma"/>
      <w:sz w:val="20"/>
    </w:rPr>
  </w:style>
  <w:style w:styleId="Style_10_ch" w:type="character">
    <w:name w:val="Знак"/>
    <w:basedOn w:val="Style_5_ch"/>
    <w:link w:val="Style_10"/>
    <w:rPr>
      <w:rFonts w:ascii="Tahoma" w:hAnsi="Tahoma"/>
      <w:sz w:val="20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nt Style11"/>
    <w:link w:val="Style_12_ch"/>
    <w:rPr>
      <w:rFonts w:ascii="Times New Roman" w:hAnsi="Times New Roman"/>
      <w:b w:val="1"/>
      <w:sz w:val="26"/>
    </w:rPr>
  </w:style>
  <w:style w:styleId="Style_12_ch" w:type="character">
    <w:name w:val="Font Style11"/>
    <w:link w:val="Style_12"/>
    <w:rPr>
      <w:rFonts w:ascii="Times New Roman" w:hAnsi="Times New Roman"/>
      <w:b w:val="1"/>
      <w:sz w:val="26"/>
    </w:rPr>
  </w:style>
  <w:style w:styleId="Style_13" w:type="paragraph">
    <w:name w:val="Body Text Indent 2"/>
    <w:basedOn w:val="Style_5"/>
    <w:link w:val="Style_13_ch"/>
    <w:pPr>
      <w:ind w:firstLine="708"/>
    </w:pPr>
    <w:rPr>
      <w:sz w:val="28"/>
    </w:rPr>
  </w:style>
  <w:style w:styleId="Style_13_ch" w:type="character">
    <w:name w:val="Body Text Indent 2"/>
    <w:basedOn w:val="Style_5_ch"/>
    <w:link w:val="Style_13"/>
    <w:rPr>
      <w:sz w:val="28"/>
    </w:rPr>
  </w:style>
  <w:style w:styleId="Style_14" w:type="paragraph">
    <w:name w:val="Normal (Web)"/>
    <w:basedOn w:val="Style_5"/>
    <w:link w:val="Style_14_ch"/>
    <w:pPr>
      <w:spacing w:afterAutospacing="on" w:beforeAutospacing="on"/>
      <w:ind/>
    </w:pPr>
  </w:style>
  <w:style w:styleId="Style_14_ch" w:type="character">
    <w:name w:val="Normal (Web)"/>
    <w:basedOn w:val="Style_5_ch"/>
    <w:link w:val="Style_14"/>
  </w:style>
  <w:style w:styleId="Style_15" w:type="paragraph">
    <w:name w:val="Font Style14"/>
    <w:link w:val="Style_15_ch"/>
    <w:rPr>
      <w:rFonts w:ascii="Times New Roman" w:hAnsi="Times New Roman"/>
      <w:sz w:val="26"/>
    </w:rPr>
  </w:style>
  <w:style w:styleId="Style_15_ch" w:type="character">
    <w:name w:val="Font Style14"/>
    <w:link w:val="Style_15"/>
    <w:rPr>
      <w:rFonts w:ascii="Times New Roman" w:hAnsi="Times New Roman"/>
      <w:sz w:val="26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Title"/>
    <w:link w:val="Style_20_ch"/>
    <w:rPr>
      <w:rFonts w:ascii="Arial" w:hAnsi="Arial"/>
      <w:b w:val="1"/>
    </w:rPr>
  </w:style>
  <w:style w:styleId="Style_20_ch" w:type="character">
    <w:name w:val="ConsPlusTitle"/>
    <w:link w:val="Style_20"/>
    <w:rPr>
      <w:rFonts w:ascii="Arial" w:hAnsi="Arial"/>
      <w:b w:val="1"/>
    </w:rPr>
  </w:style>
  <w:style w:styleId="Style_21" w:type="paragraph">
    <w:name w:val="Body Text"/>
    <w:basedOn w:val="Style_5"/>
    <w:link w:val="Style_21_ch"/>
    <w:pPr>
      <w:spacing w:after="120"/>
      <w:ind/>
    </w:pPr>
  </w:style>
  <w:style w:styleId="Style_21_ch" w:type="character">
    <w:name w:val="Body Text"/>
    <w:basedOn w:val="Style_5_ch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 Знак"/>
    <w:basedOn w:val="Style_5"/>
    <w:link w:val="Style_25_ch"/>
    <w:pPr>
      <w:spacing w:afterAutospacing="on" w:beforeAutospacing="on"/>
      <w:ind/>
    </w:pPr>
    <w:rPr>
      <w:rFonts w:ascii="Tahoma" w:hAnsi="Tahoma"/>
      <w:sz w:val="20"/>
    </w:rPr>
  </w:style>
  <w:style w:styleId="Style_25_ch" w:type="character">
    <w:name w:val=" Знак"/>
    <w:basedOn w:val="Style_5_ch"/>
    <w:link w:val="Style_25"/>
    <w:rPr>
      <w:rFonts w:ascii="Tahoma" w:hAnsi="Tahoma"/>
      <w:sz w:val="20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9" w:type="paragraph">
    <w:name w:val=" Знак1 Знак Знак Знак"/>
    <w:basedOn w:val="Style_5"/>
    <w:link w:val="Style_29_ch"/>
    <w:pPr>
      <w:spacing w:afterAutospacing="on" w:beforeAutospacing="on"/>
      <w:ind/>
    </w:pPr>
    <w:rPr>
      <w:rFonts w:ascii="Tahoma" w:hAnsi="Tahoma"/>
      <w:sz w:val="20"/>
    </w:rPr>
  </w:style>
  <w:style w:styleId="Style_29_ch" w:type="character">
    <w:name w:val=" Знак1 Знак Знак Знак"/>
    <w:basedOn w:val="Style_5_ch"/>
    <w:link w:val="Style_29"/>
    <w:rPr>
      <w:rFonts w:ascii="Tahoma" w:hAnsi="Tahoma"/>
      <w:sz w:val="20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ConsPlusNonformat"/>
    <w:link w:val="Style_32_ch"/>
    <w:rPr>
      <w:rFonts w:ascii="Courier New" w:hAnsi="Courier New"/>
    </w:rPr>
  </w:style>
  <w:style w:styleId="Style_32_ch" w:type="character">
    <w:name w:val="ConsPlusNonformat"/>
    <w:link w:val="Style_32"/>
    <w:rPr>
      <w:rFonts w:ascii="Courier New" w:hAnsi="Courier New"/>
    </w:rPr>
  </w:style>
  <w:style w:styleId="Style_33" w:type="paragraph">
    <w:name w:val="toc 10"/>
    <w:next w:val="Style_5"/>
    <w:link w:val="Style_33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3_ch" w:type="character">
    <w:name w:val="toc 10"/>
    <w:link w:val="Style_33"/>
    <w:rPr>
      <w:rFonts w:ascii="XO Thames" w:hAnsi="XO Thames"/>
      <w:sz w:val="28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Знак1 Знак Знак Знак"/>
    <w:basedOn w:val="Style_5"/>
    <w:link w:val="Style_35_ch"/>
    <w:pPr>
      <w:spacing w:afterAutospacing="on" w:beforeAutospacing="on"/>
      <w:ind/>
    </w:pPr>
    <w:rPr>
      <w:rFonts w:ascii="Tahoma" w:hAnsi="Tahoma"/>
      <w:sz w:val="20"/>
    </w:rPr>
  </w:style>
  <w:style w:styleId="Style_35_ch" w:type="character">
    <w:name w:val="Знак1 Знак Знак Знак"/>
    <w:basedOn w:val="Style_5_ch"/>
    <w:link w:val="Style_35"/>
    <w:rPr>
      <w:rFonts w:ascii="Tahoma" w:hAnsi="Tahoma"/>
      <w:sz w:val="2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Balloon Text"/>
    <w:basedOn w:val="Style_5"/>
    <w:link w:val="Style_37_ch"/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2022-05-06T07:54:54Z</dcterms:modified>
</cp:coreProperties>
</file>