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17.10.2022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53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17.10.20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53/1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сентябрь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>Ростовской области за сентябрь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17.10.2022</w:t>
      </w:r>
      <w:r>
        <w:t xml:space="preserve"> </w:t>
      </w:r>
      <w:r>
        <w:t>№</w:t>
      </w:r>
      <w:r>
        <w:t xml:space="preserve"> 53/1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сентябрь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ind w:firstLine="708"/>
        <w:jc w:val="both"/>
        <w:rPr>
          <w:sz w:val="27"/>
        </w:rPr>
      </w:pPr>
      <w:r>
        <w:rPr>
          <w:sz w:val="27"/>
        </w:rPr>
        <w:t>По результатам тарифного регулирования фактический индекс в среднем по Ростовской области в сентябре</w:t>
      </w:r>
      <w:r>
        <w:rPr>
          <w:sz w:val="27"/>
        </w:rPr>
        <w:t xml:space="preserve"> 2022 года составил 3,2 %, при установленном Правительством Российской Федерации 3,8 %.</w:t>
      </w:r>
    </w:p>
    <w:p w14:paraId="35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сентябрь</w:t>
      </w:r>
      <w:r>
        <w:rPr>
          <w:rFonts w:ascii="Times New Roman" w:hAnsi="Times New Roman"/>
          <w:sz w:val="27"/>
        </w:rPr>
        <w:t xml:space="preserve"> 2022 года. </w:t>
      </w:r>
    </w:p>
    <w:p w14:paraId="36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14:paraId="37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сентябрь</w:t>
      </w:r>
      <w:r>
        <w:rPr>
          <w:rFonts w:ascii="Times New Roman" w:hAnsi="Times New Roman"/>
          <w:sz w:val="27"/>
        </w:rPr>
        <w:t xml:space="preserve"> 2022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15.12.2021 № 324 предельных значений (с учетом субсидий).</w:t>
      </w:r>
    </w:p>
    <w:p w14:paraId="3800000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сентябре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 приведена в таблице:</w:t>
      </w:r>
    </w:p>
    <w:p w14:paraId="39000000">
      <w:pPr>
        <w:ind w:firstLine="708"/>
        <w:jc w:val="both"/>
        <w:rPr>
          <w:sz w:val="27"/>
        </w:rPr>
      </w:pPr>
    </w:p>
    <w:p w14:paraId="3A000000">
      <w:pPr>
        <w:ind w:firstLine="708"/>
        <w:jc w:val="both"/>
        <w:rPr>
          <w:sz w:val="27"/>
        </w:rPr>
      </w:pPr>
    </w:p>
    <w:p w14:paraId="3B000000">
      <w:pPr>
        <w:ind w:firstLine="708"/>
        <w:jc w:val="both"/>
        <w:rPr>
          <w:sz w:val="27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"/>
        <w:gridCol w:w="1890"/>
        <w:gridCol w:w="2030"/>
        <w:gridCol w:w="1773"/>
        <w:gridCol w:w="1971"/>
        <w:gridCol w:w="1427"/>
      </w:tblGrid>
      <w:t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№</w:t>
            </w:r>
          </w:p>
          <w:p w14:paraId="3F000000">
            <w:pPr>
              <w:ind/>
              <w:jc w:val="center"/>
            </w:pPr>
            <w:r>
              <w:t>п/п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Максимальный прирост платы в сентябре</w:t>
            </w:r>
            <w:r>
              <w:t xml:space="preserve"> 2022 года, %</w:t>
            </w:r>
          </w:p>
        </w:tc>
        <w:tc>
          <w:tcPr>
            <w:tcW w:type="dxa" w:w="3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 xml:space="preserve">Фактические индексы по </w:t>
            </w:r>
            <w:r>
              <w:t>муниципальным образованиям Ростовской области</w:t>
            </w:r>
          </w:p>
        </w:tc>
      </w:tr>
      <w:t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доля МО, 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доля МО, %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 xml:space="preserve">до </w:t>
            </w:r>
            <w:r>
              <w:t xml:space="preserve">3,9 </w:t>
            </w:r>
            <w:r>
              <w:t xml:space="preserve">(включительно)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3,81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113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26,90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 xml:space="preserve">от </w:t>
            </w:r>
            <w:r>
              <w:t>3,9</w:t>
            </w:r>
            <w:r>
              <w:t xml:space="preserve"> до </w:t>
            </w:r>
            <w:r>
              <w:t>5,4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404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  <w:r>
              <w:t>96,19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307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73,10</w:t>
            </w:r>
          </w:p>
        </w:tc>
      </w:tr>
    </w:tbl>
    <w:p w14:paraId="54000000">
      <w:pPr>
        <w:ind/>
        <w:jc w:val="both"/>
        <w:rPr>
          <w:sz w:val="28"/>
        </w:rPr>
      </w:pPr>
    </w:p>
    <w:p w14:paraId="55000000">
      <w:pPr>
        <w:ind w:hanging="142" w:left="142"/>
        <w:rPr>
          <w:sz w:val="27"/>
        </w:rPr>
      </w:pPr>
    </w:p>
    <w:p w14:paraId="56000000">
      <w:pPr>
        <w:ind w:hanging="142" w:left="142"/>
        <w:rPr>
          <w:sz w:val="27"/>
        </w:rPr>
      </w:pPr>
    </w:p>
    <w:p w14:paraId="57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58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59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5A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5B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5C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8" w:type="paragraph">
    <w:name w:val="Normal (Web)"/>
    <w:basedOn w:val="Style_5"/>
    <w:link w:val="Style_8_ch"/>
    <w:pPr>
      <w:spacing w:afterAutospacing="on" w:beforeAutospacing="on"/>
      <w:ind/>
    </w:pPr>
  </w:style>
  <w:style w:styleId="Style_8_ch" w:type="character">
    <w:name w:val="Normal (Web)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 2"/>
    <w:basedOn w:val="Style_5"/>
    <w:link w:val="Style_11_ch"/>
    <w:pPr>
      <w:ind w:firstLine="708"/>
    </w:pPr>
    <w:rPr>
      <w:sz w:val="28"/>
    </w:rPr>
  </w:style>
  <w:style w:styleId="Style_11_ch" w:type="character">
    <w:name w:val="Body Text Indent 2"/>
    <w:basedOn w:val="Style_5_ch"/>
    <w:link w:val="Style_11"/>
    <w:rPr>
      <w:sz w:val="28"/>
    </w:rPr>
  </w:style>
  <w:style w:styleId="Style_12" w:type="paragraph">
    <w:name w:val="Font Style14"/>
    <w:link w:val="Style_12_ch"/>
    <w:rPr>
      <w:rFonts w:ascii="Times New Roman" w:hAnsi="Times New Roman"/>
      <w:sz w:val="26"/>
    </w:rPr>
  </w:style>
  <w:style w:styleId="Style_12_ch" w:type="character">
    <w:name w:val="Font Style14"/>
    <w:link w:val="Style_12"/>
    <w:rPr>
      <w:rFonts w:ascii="Times New Roman" w:hAnsi="Times New Roman"/>
      <w:sz w:val="26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 Знак"/>
    <w:basedOn w:val="Style_5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 Знак"/>
    <w:basedOn w:val="Style_5_ch"/>
    <w:link w:val="Style_14"/>
    <w:rPr>
      <w:rFonts w:ascii="Tahoma" w:hAnsi="Tahoma"/>
      <w:sz w:val="20"/>
    </w:rPr>
  </w:style>
  <w:style w:styleId="Style_15" w:type="paragraph">
    <w:name w:val="Знак1 Знак Знак Знак"/>
    <w:basedOn w:val="Style_5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 Знак Знак Знак"/>
    <w:basedOn w:val="Style_5_ch"/>
    <w:link w:val="Style_15"/>
    <w:rPr>
      <w:rFonts w:ascii="Tahoma" w:hAnsi="Tahoma"/>
      <w:sz w:val="20"/>
    </w:rPr>
  </w:style>
  <w:style w:styleId="Style_16" w:type="paragraph">
    <w:name w:val="Font Style11"/>
    <w:link w:val="Style_16_ch"/>
    <w:rPr>
      <w:rFonts w:ascii="Times New Roman" w:hAnsi="Times New Roman"/>
      <w:b w:val="1"/>
      <w:sz w:val="26"/>
    </w:rPr>
  </w:style>
  <w:style w:styleId="Style_16_ch" w:type="character">
    <w:name w:val="Font Style11"/>
    <w:link w:val="Style_16"/>
    <w:rPr>
      <w:rFonts w:ascii="Times New Roman" w:hAnsi="Times New Roman"/>
      <w:b w:val="1"/>
      <w:sz w:val="26"/>
    </w:rPr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Знак"/>
    <w:basedOn w:val="Style_5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Знак"/>
    <w:basedOn w:val="Style_5_ch"/>
    <w:link w:val="Style_18"/>
    <w:rPr>
      <w:rFonts w:ascii="Tahoma" w:hAnsi="Tahoma"/>
      <w:sz w:val="20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"/>
    <w:basedOn w:val="Style_5"/>
    <w:link w:val="Style_31_ch"/>
    <w:pPr>
      <w:spacing w:after="120"/>
      <w:ind/>
    </w:pPr>
  </w:style>
  <w:style w:styleId="Style_31_ch" w:type="character">
    <w:name w:val="Body Text"/>
    <w:basedOn w:val="Style_5_ch"/>
    <w:link w:val="Style_31"/>
  </w:style>
  <w:style w:styleId="Style_32" w:type="paragraph">
    <w:name w:val=" Знак1 Знак Знак Знак"/>
    <w:basedOn w:val="Style_5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 Знак1 Знак Знак Знак"/>
    <w:basedOn w:val="Style_5_ch"/>
    <w:link w:val="Style_32"/>
    <w:rPr>
      <w:rFonts w:ascii="Tahoma" w:hAnsi="Tahoma"/>
      <w:sz w:val="20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Title"/>
    <w:link w:val="Style_34_ch"/>
    <w:rPr>
      <w:rFonts w:ascii="Arial" w:hAnsi="Arial"/>
      <w:b w:val="1"/>
    </w:rPr>
  </w:style>
  <w:style w:styleId="Style_34_ch" w:type="character">
    <w:name w:val="ConsPlusTitle"/>
    <w:link w:val="Style_34"/>
    <w:rPr>
      <w:rFonts w:ascii="Arial" w:hAnsi="Arial"/>
      <w:b w:val="1"/>
    </w:rPr>
  </w:style>
  <w:style w:styleId="Style_35" w:type="paragraph">
    <w:name w:val="toc 10"/>
    <w:next w:val="Style_5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2022-10-13T13:45:56Z</dcterms:modified>
</cp:coreProperties>
</file>